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25DF3">
      <w:pPr>
        <w:pStyle w:val="3"/>
        <w:rPr>
          <w:rFonts w:eastAsia="Times New Roman"/>
          <w:sz w:val="22"/>
          <w:szCs w:val="22"/>
          <w:lang w:val="uk-UA"/>
        </w:rPr>
      </w:pPr>
      <w:bookmarkStart w:id="0" w:name="_GoBack"/>
      <w:bookmarkEnd w:id="0"/>
      <w:r>
        <w:rPr>
          <w:rFonts w:eastAsia="Times New Roman"/>
          <w:sz w:val="22"/>
          <w:szCs w:val="22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F25DF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ru-RU"/>
        </w:rPr>
        <w:t>Приватн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акціонерн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товариств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ru-RU"/>
        </w:rPr>
        <w:t xml:space="preserve"> «Керампром</w:t>
      </w:r>
      <w:r>
        <w:rPr>
          <w:b/>
          <w:sz w:val="28"/>
          <w:szCs w:val="28"/>
          <w:lang w:val="uk-UA"/>
        </w:rPr>
        <w:t>»,</w:t>
      </w:r>
    </w:p>
    <w:p w:rsidR="00000000" w:rsidRDefault="00F25DF3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 xml:space="preserve">надалі – </w:t>
      </w:r>
      <w:r>
        <w:rPr>
          <w:sz w:val="20"/>
          <w:szCs w:val="20"/>
          <w:lang w:val="uk-UA"/>
        </w:rPr>
        <w:t>ПрАТ «КЕРАМПРОМ» або Т</w:t>
      </w:r>
      <w:r>
        <w:rPr>
          <w:sz w:val="20"/>
          <w:szCs w:val="20"/>
          <w:lang w:val="ru-RU"/>
        </w:rPr>
        <w:t>овариство</w:t>
      </w:r>
      <w:r>
        <w:rPr>
          <w:sz w:val="20"/>
          <w:szCs w:val="20"/>
          <w:lang w:val="uk-UA"/>
        </w:rPr>
        <w:t xml:space="preserve"> </w:t>
      </w:r>
    </w:p>
    <w:p w:rsidR="00000000" w:rsidRDefault="00F25DF3">
      <w:pPr>
        <w:pStyle w:val="3"/>
        <w:spacing w:before="0" w:after="0"/>
        <w:jc w:val="left"/>
        <w:rPr>
          <w:rFonts w:eastAsia="Times New Roman"/>
          <w:sz w:val="20"/>
          <w:szCs w:val="20"/>
          <w:lang w:val="ru-RU"/>
        </w:rPr>
      </w:pPr>
      <w:r>
        <w:rPr>
          <w:rFonts w:eastAsia="Times New Roman"/>
          <w:sz w:val="20"/>
          <w:szCs w:val="20"/>
          <w:lang w:val="ru-RU"/>
        </w:rPr>
        <w:t>1. Загальні відомості</w:t>
      </w:r>
    </w:p>
    <w:p w:rsidR="00000000" w:rsidRDefault="00F25DF3">
      <w:pPr>
        <w:pStyle w:val="a3"/>
        <w:spacing w:before="0" w:beforeAutospacing="0" w:after="0" w:afterAutospacing="0"/>
        <w:ind w:left="5040" w:hanging="46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1.1.</w:t>
      </w:r>
      <w:r>
        <w:rPr>
          <w:sz w:val="20"/>
          <w:szCs w:val="20"/>
          <w:lang w:val="uk-UA"/>
        </w:rPr>
        <w:t> </w:t>
      </w:r>
      <w:r>
        <w:rPr>
          <w:sz w:val="20"/>
          <w:szCs w:val="20"/>
          <w:lang w:val="ru-RU"/>
        </w:rPr>
        <w:t>Повне найменування емітента</w:t>
      </w:r>
      <w:r>
        <w:rPr>
          <w:sz w:val="20"/>
          <w:szCs w:val="20"/>
          <w:lang w:val="uk-UA"/>
        </w:rPr>
        <w:t>:</w:t>
      </w:r>
      <w:r>
        <w:rPr>
          <w:sz w:val="20"/>
          <w:szCs w:val="20"/>
          <w:lang w:val="ru-RU"/>
        </w:rPr>
        <w:t xml:space="preserve">   ПРИВАТНЕ АКЦ</w:t>
      </w:r>
      <w:r>
        <w:rPr>
          <w:sz w:val="20"/>
          <w:szCs w:val="20"/>
          <w:lang w:val="uk-UA"/>
        </w:rPr>
        <w:t>І</w:t>
      </w:r>
      <w:r>
        <w:rPr>
          <w:sz w:val="20"/>
          <w:szCs w:val="20"/>
          <w:lang w:val="ru-RU"/>
        </w:rPr>
        <w:t>ОНЕРНЕ ТОВАРИСТВО  «КЕРАМПРОМ»</w:t>
      </w:r>
    </w:p>
    <w:p w:rsidR="00000000" w:rsidRDefault="00F25DF3">
      <w:pPr>
        <w:pStyle w:val="a3"/>
        <w:numPr>
          <w:ilvl w:val="1"/>
          <w:numId w:val="2"/>
        </w:numPr>
        <w:spacing w:before="0" w:beforeAutospacing="0" w:after="0" w:afterAutospacing="0"/>
        <w:ind w:firstLine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Організаційно-правова форма емітента</w:t>
      </w:r>
      <w:r>
        <w:rPr>
          <w:sz w:val="20"/>
          <w:szCs w:val="20"/>
          <w:lang w:val="uk-UA"/>
        </w:rPr>
        <w:t>:          Акціонерне товариство</w:t>
      </w:r>
      <w:r>
        <w:rPr>
          <w:sz w:val="20"/>
          <w:szCs w:val="20"/>
          <w:lang w:val="ru-RU"/>
        </w:rPr>
        <w:t xml:space="preserve"> 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>1.3. Ідентифікаційний код за ЄДРПОУ емітента</w:t>
      </w:r>
      <w:r>
        <w:rPr>
          <w:sz w:val="20"/>
          <w:szCs w:val="20"/>
          <w:lang w:val="uk-UA"/>
        </w:rPr>
        <w:t xml:space="preserve">: 24655289 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1.4. Місцезнаходження емітента:                            Україна, Донецька область, Костянтинівський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</w:t>
      </w:r>
      <w:r>
        <w:rPr>
          <w:sz w:val="20"/>
          <w:szCs w:val="20"/>
          <w:lang w:val="ru-RU"/>
        </w:rPr>
        <w:t xml:space="preserve">                                                          район, с.</w:t>
      </w:r>
      <w:r>
        <w:rPr>
          <w:sz w:val="20"/>
          <w:szCs w:val="20"/>
          <w:lang w:val="uk-UA"/>
        </w:rPr>
        <w:t> </w:t>
      </w:r>
      <w:r>
        <w:rPr>
          <w:sz w:val="20"/>
          <w:szCs w:val="20"/>
          <w:lang w:val="ru-RU"/>
        </w:rPr>
        <w:t>Артемівка, вул. Дружби, 2, поштовий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індекс 85171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1.5. Міжміський код, телефон та факс емітента</w:t>
      </w:r>
      <w:r>
        <w:rPr>
          <w:sz w:val="20"/>
          <w:szCs w:val="20"/>
          <w:lang w:val="uk-UA"/>
        </w:rPr>
        <w:t>:   тел/ф</w:t>
      </w:r>
      <w:r>
        <w:rPr>
          <w:sz w:val="20"/>
          <w:szCs w:val="20"/>
          <w:lang w:val="uk-UA"/>
        </w:rPr>
        <w:t>акс 062-334-12-01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1.6. Електронна поштова адреса емітента:             24655289@client.jrc.com.ua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 xml:space="preserve">1.7. Адреса сторінки в мережі Інтернет, 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>яка додатково використовується</w:t>
      </w:r>
    </w:p>
    <w:p w:rsidR="00000000" w:rsidRDefault="00F25DF3">
      <w:pPr>
        <w:pStyle w:val="a3"/>
        <w:spacing w:before="0" w:beforeAutospacing="0" w:after="0" w:afterAutospacing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емітентом для розкриття інформації:                      </w:t>
      </w:r>
      <w:r>
        <w:rPr>
          <w:sz w:val="20"/>
          <w:szCs w:val="20"/>
        </w:rPr>
        <w:t>http</w:t>
      </w:r>
      <w:r>
        <w:rPr>
          <w:sz w:val="20"/>
          <w:szCs w:val="20"/>
          <w:lang w:val="ru-RU"/>
        </w:rPr>
        <w:t>://</w:t>
      </w:r>
      <w:r>
        <w:rPr>
          <w:sz w:val="20"/>
          <w:szCs w:val="20"/>
        </w:rPr>
        <w:t>keramprom</w:t>
      </w:r>
      <w:r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at</w:t>
      </w:r>
      <w:r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ua</w:t>
      </w:r>
      <w:r>
        <w:rPr>
          <w:sz w:val="20"/>
          <w:szCs w:val="20"/>
          <w:lang w:val="ru-RU"/>
        </w:rPr>
        <w:t xml:space="preserve">  </w:t>
      </w:r>
    </w:p>
    <w:p w:rsidR="00000000" w:rsidRDefault="00F25DF3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 xml:space="preserve">    </w:t>
      </w:r>
      <w:r>
        <w:rPr>
          <w:sz w:val="20"/>
          <w:szCs w:val="20"/>
          <w:lang w:val="ru-RU"/>
        </w:rPr>
        <w:t xml:space="preserve">   1.8. Вид особливої інформації відповідно до вимог глави 2 розділу II  Положення</w:t>
      </w:r>
      <w:r>
        <w:rPr>
          <w:sz w:val="20"/>
          <w:szCs w:val="20"/>
          <w:lang w:val="uk-UA"/>
        </w:rPr>
        <w:t>:</w:t>
      </w:r>
    </w:p>
    <w:p w:rsidR="00000000" w:rsidRDefault="00F25DF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b/>
          <w:sz w:val="20"/>
          <w:szCs w:val="20"/>
          <w:lang w:val="ru-RU"/>
        </w:rPr>
      </w:pPr>
      <w:r>
        <w:rPr>
          <w:sz w:val="20"/>
          <w:szCs w:val="20"/>
          <w:lang w:val="uk-UA"/>
        </w:rPr>
        <w:t xml:space="preserve">              </w:t>
      </w:r>
      <w:r>
        <w:rPr>
          <w:b/>
          <w:sz w:val="20"/>
          <w:szCs w:val="20"/>
          <w:lang w:val="uk-UA"/>
        </w:rPr>
        <w:t>Відомості про прийняття рішення  про розміщення цінних паперів на суму, що перевищує 25 відсотків статутного капіталу</w:t>
      </w:r>
    </w:p>
    <w:p w:rsidR="00000000" w:rsidRDefault="00F25DF3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 Текст повідомлення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22 травня 2013 року позачерговими Загальними зборами акціонерів ПРИВАТНОГО АКЦІОНЕРНОГО ТОВАРИСТВА "КЕРАМПРОМ" було прийняте рішення про збільшення розміру статутного капіталу Товариства та про приватне розміщення акцій (Протокол позачергових Загальних збо</w:t>
      </w:r>
      <w:r>
        <w:rPr>
          <w:sz w:val="20"/>
          <w:szCs w:val="20"/>
          <w:lang w:val="uk-UA"/>
        </w:rPr>
        <w:t>рів акціонерів № 28 від 22.05.2013 р.) у кількості 120 000 (сто двадцять тисяч) штук простих іменних акцій на суму 9 840 000,00 грн. (дев’ять мільйонів вісімсот сорок тисяч гривень 00 копійок) (форма існування цінних папері – бездокументарна).</w:t>
      </w:r>
    </w:p>
    <w:p w:rsidR="00000000" w:rsidRDefault="00F25DF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 результаті</w:t>
      </w:r>
      <w:r>
        <w:rPr>
          <w:sz w:val="20"/>
          <w:szCs w:val="20"/>
          <w:lang w:val="uk-UA"/>
        </w:rPr>
        <w:t xml:space="preserve"> додаткового випуску акцій статутній капітал Товариства збільшиться на 9 840 000,00 (дев’ять мільйонів вісімсот сорок тисяч) гривень шляхом приватного розміщення додаткових акцій за рахунок додаткових внесків  та дорівнюватиме 25 750 214,00 (двадцять п’ять</w:t>
      </w:r>
      <w:r>
        <w:rPr>
          <w:sz w:val="20"/>
          <w:szCs w:val="20"/>
          <w:lang w:val="uk-UA"/>
        </w:rPr>
        <w:t xml:space="preserve"> мільйонів сімсот п’ятдесят тисяч двісті чотирнадцять) гривень.</w:t>
      </w:r>
    </w:p>
    <w:p w:rsidR="00000000" w:rsidRDefault="00F25DF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Номінальна вартість акції, що розміщується, складає 82,00 грн. (вісімдесят дві гривні 00 копійок) кожна.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Розміщення акцій буде здійснюватись відповідно до умов розміщення за ціною 82,00 грн. (</w:t>
      </w:r>
      <w:r>
        <w:rPr>
          <w:sz w:val="20"/>
          <w:szCs w:val="20"/>
          <w:lang w:val="uk-UA"/>
        </w:rPr>
        <w:t>вісімдесят дві гривні 00 копійок) за акцію, що дорівнює номінальній вартості акції Товариства та є вище її ринкової вартості, яка становить 80,1753 грн. (вісімдесят гривень 17,53 копійки) за акцію, яка визначена незалежним оцінювачем майна ТОВ "ІНТЕРБІЗНЕС</w:t>
      </w:r>
      <w:r>
        <w:rPr>
          <w:sz w:val="20"/>
          <w:szCs w:val="20"/>
          <w:lang w:val="uk-UA"/>
        </w:rPr>
        <w:t>КОНТАКТ" та затверджена Протоколом засідання Наглядової ради ПРИВАТНОГО АКЦІОНЕРНОГО ТОВАРИСТВА "КЕРАМПРОМ" № 9 від 18.04.2013 р.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 дату прийняття рішення про розміщення акцій  (22.03.2013 р.) власниками пакету акцій у розмірі 10 і більше відсотків  акцій</w:t>
      </w:r>
      <w:r>
        <w:rPr>
          <w:sz w:val="20"/>
          <w:szCs w:val="20"/>
          <w:lang w:val="uk-UA"/>
        </w:rPr>
        <w:t xml:space="preserve"> є: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- Компанія OTRANTO TRADING CO. LTD, яка володіє 127 362 (сто двадцять сім тисяч триста шістдесят дві) шт. простих іменних акцій, що становить 65,6414 % зареєстрованого статутного капіталу;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- Фізична особа, яка володіє 65 015 (шістдесят п’</w:t>
      </w:r>
      <w:r>
        <w:rPr>
          <w:sz w:val="20"/>
          <w:szCs w:val="20"/>
          <w:lang w:val="ru-RU"/>
        </w:rPr>
        <w:t xml:space="preserve">ять тисяч </w:t>
      </w:r>
      <w:r>
        <w:rPr>
          <w:sz w:val="20"/>
          <w:szCs w:val="20"/>
          <w:lang w:val="uk-UA"/>
        </w:rPr>
        <w:t>п’</w:t>
      </w:r>
      <w:r>
        <w:rPr>
          <w:sz w:val="20"/>
          <w:szCs w:val="20"/>
          <w:lang w:val="ru-RU"/>
        </w:rPr>
        <w:t>ят</w:t>
      </w:r>
      <w:r>
        <w:rPr>
          <w:sz w:val="20"/>
          <w:szCs w:val="20"/>
          <w:lang w:val="ru-RU"/>
        </w:rPr>
        <w:t>надцять)</w:t>
      </w:r>
      <w:r>
        <w:rPr>
          <w:sz w:val="20"/>
          <w:szCs w:val="20"/>
          <w:lang w:val="uk-UA"/>
        </w:rPr>
        <w:t xml:space="preserve"> шт. простих іменних акцій, що становить 33,5082 % зареєстрованого статутного капіталу.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Співвідношення кількості акцій, що розміщуються, до зареєстрованого розміру статутного капіталу складає 61,85 відсотків, 100 відсотків акцій знаходяться у обігу</w:t>
      </w:r>
      <w:r>
        <w:rPr>
          <w:sz w:val="20"/>
          <w:szCs w:val="20"/>
          <w:lang w:val="uk-UA"/>
        </w:rPr>
        <w:t xml:space="preserve">. 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Приватне розміщення акцій Товариства буде проводитися з метою використання на подальший розвиток Товариства (збільшення і розвиток складів готової продукції, створення лабораторії фізико-керамічних досліджень, розвиток сировинної бази).</w:t>
      </w:r>
    </w:p>
    <w:p w:rsidR="00000000" w:rsidRDefault="00F25DF3">
      <w:pPr>
        <w:pStyle w:val="a4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Права власників </w:t>
      </w:r>
      <w:r>
        <w:rPr>
          <w:rFonts w:ascii="Times New Roman" w:hAnsi="Times New Roman" w:cs="Times New Roman"/>
          <w:sz w:val="20"/>
          <w:szCs w:val="20"/>
        </w:rPr>
        <w:t xml:space="preserve">простих іменних акцій визначаються чинним законодавством України та Статутом Товариства. Усі акціонери Товариства мають рівне переважне право на придбання акцій, щодо яких прийняте рішення про приватне розміщення. </w:t>
      </w:r>
    </w:p>
    <w:p w:rsidR="00000000" w:rsidRDefault="00F25DF3">
      <w:pPr>
        <w:pStyle w:val="a4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Інформація про плани членів уповноваженог</w:t>
      </w:r>
      <w:r>
        <w:rPr>
          <w:rFonts w:ascii="Times New Roman" w:hAnsi="Times New Roman" w:cs="Times New Roman"/>
          <w:sz w:val="20"/>
          <w:szCs w:val="20"/>
        </w:rPr>
        <w:t>о органу, що прийняв рішення про розміщення цінних паперів, придбати цінні папери, що розміщуються, відсутня.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Реалізація акціонером, власником простих іменних акцій ПРИВАТНОГО АКЦІОНЕРНОГО ТОВАРИСТВА "КЕРАМПРОМ", свого переважного права на придбання акцій </w:t>
      </w:r>
      <w:r>
        <w:rPr>
          <w:sz w:val="20"/>
          <w:szCs w:val="20"/>
          <w:lang w:val="uk-UA"/>
        </w:rPr>
        <w:t>здійснюється з 15 липня 2013 року по 05 серпня 2013 року (включно).</w:t>
      </w:r>
    </w:p>
    <w:p w:rsidR="00000000" w:rsidRDefault="00F25DF3">
      <w:pPr>
        <w:pStyle w:val="a4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Перший етап триватиме 8 (вісім) календарних днів, у термін з 06 серпня 2013 року по 13 серпня 2013 року (включно).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Другий етап приватного розміщення починається з дня, наступного за днем з</w:t>
      </w:r>
      <w:r>
        <w:rPr>
          <w:sz w:val="20"/>
          <w:szCs w:val="20"/>
          <w:lang w:val="uk-UA"/>
        </w:rPr>
        <w:t>акінчення першого етапу, і триває 14 (чотирнадцять) календарних днів з 14 серпня 2013 року по 27 серпня 2013 року (включно).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Умовами розміщення акцій передбачена можливість дострокового закінчення розміщення (якщо запланований обсяг акцій розміщено дострок</w:t>
      </w:r>
      <w:r>
        <w:rPr>
          <w:sz w:val="20"/>
          <w:szCs w:val="20"/>
          <w:lang w:val="uk-UA"/>
        </w:rPr>
        <w:t>ово та повністю оплачено).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випадку розміщення запланованого обсягу акцій, що пропонуються до приватного розміщення та при умові їх повної оплати до закінчення встановленого строку, одноособовому виконавчому органу - Генеральному директору Товариства нада</w:t>
      </w:r>
      <w:r>
        <w:rPr>
          <w:sz w:val="20"/>
          <w:szCs w:val="20"/>
          <w:lang w:val="uk-UA"/>
        </w:rPr>
        <w:t>ються повноваження щодо прийняття рішення про дострокове закінчення розміщення, затвердження результатів розміщення та звіту про результати розміщення, але не раніше першого дня другого етапу приватного розміщення.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 випадку недосягнення запланованого обся</w:t>
      </w:r>
      <w:r>
        <w:rPr>
          <w:sz w:val="20"/>
          <w:szCs w:val="20"/>
          <w:lang w:val="uk-UA"/>
        </w:rPr>
        <w:t>гу розміщення акцій, що пропонуються до приватного розміщення, Генеральному директору Товариства надаються повноваження щодо затвердження результатів розміщення та затвердження звіту про результати розміщення акцій на фактично досягнутому та сплаченому рів</w:t>
      </w:r>
      <w:r>
        <w:rPr>
          <w:sz w:val="20"/>
          <w:szCs w:val="20"/>
          <w:lang w:val="uk-UA"/>
        </w:rPr>
        <w:t xml:space="preserve">ні. 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Перевищення запланованого обсягу розміщення акцій Товариства, відповідно до яких прийняте рішення про приватне розміщення, не допускається.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 разі прийняття рішення про відмову від розміщення акцій акціонерам, що здійснили оплату акцій, повертаються в</w:t>
      </w:r>
      <w:r>
        <w:rPr>
          <w:sz w:val="20"/>
          <w:szCs w:val="20"/>
          <w:lang w:val="uk-UA"/>
        </w:rPr>
        <w:t>несені ними суми не пізніше ніж через 30 (тридцять) календарних днів після прийняття відповідного рішення Загальними зборами акціонерів Товариства.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У разі незатвердження Генеральним директором у встановленні строки результатів розміщення акцій, Товариство </w:t>
      </w:r>
      <w:r>
        <w:rPr>
          <w:sz w:val="20"/>
          <w:szCs w:val="20"/>
          <w:lang w:val="uk-UA"/>
        </w:rPr>
        <w:t xml:space="preserve">протягом 5 (п’яти) робочих днів після прийняття цього рішення повідомляє акціонерів про незатвердження результатів розміщення акцій, повертає першим власникам акцій внески, унесені ними в оплати за акції, шляхом їх перерахування в безготівковому порядку у </w:t>
      </w:r>
      <w:r>
        <w:rPr>
          <w:sz w:val="20"/>
          <w:szCs w:val="20"/>
          <w:lang w:val="uk-UA"/>
        </w:rPr>
        <w:t>строк не більше шести місяців з дня закінчення строку для затвердження результатів приватного розміщення акцій та подає до Національної комісії з цінних паперів та фондового ринку заяву та всі необхідні документи для скасування реєстрації випуску акцій.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</w:t>
      </w:r>
      <w:r>
        <w:rPr>
          <w:sz w:val="20"/>
          <w:szCs w:val="20"/>
          <w:lang w:val="uk-UA"/>
        </w:rPr>
        <w:t>яви від акціонерів на придбання акцій, надаються до канцелярії Товариства за адресою: Україна, 85160, Донецька область, Костянтинівський район, село Іванопол’є, вулиця Дзержинського, 34, 2й поверх.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Акції сплачуються виключно грошовими коштами, у національн</w:t>
      </w:r>
      <w:r>
        <w:rPr>
          <w:sz w:val="20"/>
          <w:szCs w:val="20"/>
          <w:lang w:val="uk-UA"/>
        </w:rPr>
        <w:t xml:space="preserve">ій валюті України – гривні. 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Оплата акцій, щодо яких акціонером реалізоване переважне право на придбання, здійснюється не пізніше дня, що передує дню початку першого етапу розміщення цінних паперів. 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Оплата акцій, що були </w:t>
      </w:r>
      <w:r>
        <w:rPr>
          <w:sz w:val="20"/>
          <w:szCs w:val="20"/>
          <w:lang w:val="uk-UA"/>
        </w:rPr>
        <w:t xml:space="preserve">реалізовані протягом другого етапу приватного розміщення здійснюється на підставі укладених договорів. 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Відповідно до вимог чинного законодавства акціонерам забороняється сплачувати акції грошовими коштами, отриманими в кредит або під заставу.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Реквізити дл</w:t>
      </w:r>
      <w:r>
        <w:rPr>
          <w:sz w:val="20"/>
          <w:szCs w:val="20"/>
          <w:lang w:val="uk-UA"/>
        </w:rPr>
        <w:t>я перерахування у національній валюті: п/р 26009302138479 у відділенні № 1500 «Донецька дирекція ПАТ «БАНК ФОРУМ», м. Донецьк,  МФО 322948.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Конвертація акцій, що розміщуються, не передбачається.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Товариство зобов’язується не використовувати кошти, залучені </w:t>
      </w:r>
      <w:r>
        <w:rPr>
          <w:sz w:val="20"/>
          <w:szCs w:val="20"/>
          <w:lang w:val="uk-UA"/>
        </w:rPr>
        <w:t>від  розміщення акцій, відповідно до яких прийнято рішення про розміщення, на покриття збитків.</w:t>
      </w:r>
    </w:p>
    <w:p w:rsidR="00000000" w:rsidRDefault="00F25DF3">
      <w:pPr>
        <w:ind w:firstLine="85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Особа, зазначена нижче, підтверджує достовірність інформації, що міститься у повідомленні та визнає, що вона несе відповідальність згідно з законодавством. </w:t>
      </w:r>
    </w:p>
    <w:p w:rsidR="00000000" w:rsidRDefault="00F25DF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 xml:space="preserve">         Генеральний директор </w:t>
      </w:r>
      <w:r>
        <w:rPr>
          <w:sz w:val="20"/>
          <w:szCs w:val="20"/>
          <w:lang w:val="uk-UA"/>
        </w:rPr>
        <w:tab/>
        <w:t xml:space="preserve">                                                                                Б.Ф. Бевзенко</w:t>
      </w:r>
    </w:p>
    <w:p w:rsidR="00000000" w:rsidRDefault="00F25DF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23.05.2013 р.</w:t>
      </w:r>
    </w:p>
    <w:p w:rsidR="00F25DF3" w:rsidRDefault="00F25DF3">
      <w:pPr>
        <w:rPr>
          <w:lang w:val="uk-UA"/>
        </w:rPr>
      </w:pPr>
    </w:p>
    <w:sectPr w:rsidR="00F2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086"/>
    <w:multiLevelType w:val="multilevel"/>
    <w:tmpl w:val="2BD0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61E77"/>
    <w:rsid w:val="00361E77"/>
    <w:rsid w:val="00F2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CFA5A-EE79-47AC-A673-528DBAFB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semiHidden/>
    <w:unhideWhenUsed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Pr>
      <w:rFonts w:ascii="Arial" w:hAnsi="Arial" w:cs="Arial"/>
      <w:sz w:val="28"/>
      <w:lang w:val="uk-UA"/>
    </w:rPr>
  </w:style>
  <w:style w:type="character" w:customStyle="1" w:styleId="a5">
    <w:name w:val="Основной текст Знак"/>
    <w:basedOn w:val="a0"/>
    <w:link w:val="a4"/>
    <w:semiHidden/>
    <w:rPr>
      <w:sz w:val="24"/>
      <w:szCs w:val="24"/>
    </w:rPr>
  </w:style>
  <w:style w:type="paragraph" w:customStyle="1" w:styleId="a6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 про виникнення особливої інформації про емітента </vt:lpstr>
    </vt:vector>
  </TitlesOfParts>
  <Company>MoBIL GROUP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виникнення особливої інформації про емітента</dc:title>
  <dc:subject/>
  <dc:creator>Admin</dc:creator>
  <cp:keywords/>
  <dc:description/>
  <cp:lastModifiedBy>Privateer~</cp:lastModifiedBy>
  <cp:revision>2</cp:revision>
  <dcterms:created xsi:type="dcterms:W3CDTF">2021-06-15T14:10:00Z</dcterms:created>
  <dcterms:modified xsi:type="dcterms:W3CDTF">2021-06-15T14:10:00Z</dcterms:modified>
</cp:coreProperties>
</file>